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APPLICATION FORM KNOWLEDGE EXCHANGE MECHANISM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CLEARING HOUSE project is pleased to announce its first call for the project’s knowledge exchange mechanism.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global objective of the knowledge exchange mechanism is to promote capacity development and exchange of knowledge and practices on urban forests as nature-based solutions (UF-NBS), based on peer-to-peer exchanges and scientific support regarding UF-NBS challenges.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knowledge exchange mechanism is composed of the two paths described below, the City Tandem and the CLEARING HOUSE Task Force.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fill in this application to participate in the selection process.</w:t>
      </w:r>
    </w:p>
    <w:p w:rsidR="00000000" w:rsidDel="00000000" w:rsidP="00000000" w:rsidRDefault="00000000" w:rsidRPr="00000000" w14:paraId="00000007">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Basic Information on the Local Authority you represent</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Local Authority name and country</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Population</w:t>
      </w:r>
      <w:r w:rsidDel="00000000" w:rsidR="00000000" w:rsidRPr="00000000">
        <w:rPr>
          <w:rtl w:val="0"/>
        </w:rPr>
      </w:r>
    </w:p>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0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Contact details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Name &amp; Surname</w:t>
      </w:r>
      <w:r w:rsidDel="00000000" w:rsidR="00000000" w:rsidRPr="00000000">
        <w:rPr>
          <w:rtl w:val="0"/>
        </w:rPr>
      </w:r>
    </w:p>
    <w:p w:rsidR="00000000" w:rsidDel="00000000" w:rsidP="00000000" w:rsidRDefault="00000000" w:rsidRPr="00000000" w14:paraId="0000000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Department</w:t>
      </w:r>
      <w:r w:rsidDel="00000000" w:rsidR="00000000" w:rsidRPr="00000000">
        <w:rPr>
          <w:rtl w:val="0"/>
        </w:rPr>
      </w:r>
    </w:p>
    <w:p w:rsidR="00000000" w:rsidDel="00000000" w:rsidP="00000000" w:rsidRDefault="00000000" w:rsidRPr="00000000" w14:paraId="00000012">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Email address</w:t>
      </w:r>
      <w:r w:rsidDel="00000000" w:rsidR="00000000" w:rsidRPr="00000000">
        <w:rPr>
          <w:rtl w:val="0"/>
        </w:rPr>
      </w:r>
    </w:p>
    <w:p w:rsidR="00000000" w:rsidDel="00000000" w:rsidP="00000000" w:rsidRDefault="00000000" w:rsidRPr="00000000" w14:paraId="0000001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Telephone Number</w:t>
      </w:r>
      <w:r w:rsidDel="00000000" w:rsidR="00000000" w:rsidRPr="00000000">
        <w:rPr>
          <w:rtl w:val="0"/>
        </w:rPr>
      </w:r>
    </w:p>
    <w:p w:rsidR="00000000" w:rsidDel="00000000" w:rsidP="00000000" w:rsidRDefault="00000000" w:rsidRPr="00000000" w14:paraId="0000001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1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Urban Forest Nature-Based Solutions (UF-NBS) policies implemented by the local authority you represent</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Which policies on UF-NBS the local authority you worked for are developing or implementing? Please include links to current policies or any supporting document.</w:t>
      </w:r>
      <w:r w:rsidDel="00000000" w:rsidR="00000000" w:rsidRPr="00000000">
        <w:rPr>
          <w:rtl w:val="0"/>
        </w:rPr>
      </w:r>
    </w:p>
    <w:p w:rsidR="00000000" w:rsidDel="00000000" w:rsidP="00000000" w:rsidRDefault="00000000" w:rsidRPr="00000000" w14:paraId="0000001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Description of any projects (past, present or future) related to UF-NBS </w:t>
      </w:r>
      <w:r w:rsidDel="00000000" w:rsidR="00000000" w:rsidRPr="00000000">
        <w:rPr>
          <w:rtl w:val="0"/>
        </w:rPr>
      </w:r>
    </w:p>
    <w:p w:rsidR="00000000" w:rsidDel="00000000" w:rsidP="00000000" w:rsidRDefault="00000000" w:rsidRPr="00000000" w14:paraId="0000002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What is the yearly budget dedicated by your local authority to implementing or developing any UF-NBS (in your local currency) related policies/projects?</w:t>
      </w:r>
      <w:r w:rsidDel="00000000" w:rsidR="00000000" w:rsidRPr="00000000">
        <w:rPr>
          <w:rtl w:val="0"/>
        </w:rPr>
      </w:r>
    </w:p>
    <w:p w:rsidR="00000000" w:rsidDel="00000000" w:rsidP="00000000" w:rsidRDefault="00000000" w:rsidRPr="00000000" w14:paraId="0000002D">
      <w:pPr>
        <w:ind w:left="36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E">
      <w:pPr>
        <w:ind w:left="36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F">
      <w:pPr>
        <w:ind w:left="36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0">
      <w:pPr>
        <w:ind w:left="36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1">
      <w:pPr>
        <w:ind w:left="36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Is your administration currently involved in any other H2020/EU (or others) project tackling UF-NBS or other nature-based solutions? In the past? If yes, please indicate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3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5">
      <w:pPr>
        <w:numPr>
          <w:ilvl w:val="0"/>
          <w:numId w:val="2"/>
        </w:numPr>
        <w:spacing w:line="240" w:lineRule="auto"/>
        <w:ind w:left="72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u w:val="single"/>
          <w:rtl w:val="0"/>
        </w:rPr>
        <w:t xml:space="preserve">Check the themes your administration would be interested to work with (</w:t>
      </w:r>
      <w:r w:rsidDel="00000000" w:rsidR="00000000" w:rsidRPr="00000000">
        <w:rPr>
          <w:rFonts w:ascii="Open Sans" w:cs="Open Sans" w:eastAsia="Open Sans" w:hAnsi="Open Sans"/>
          <w:sz w:val="24"/>
          <w:szCs w:val="24"/>
          <w:u w:val="single"/>
          <w:rtl w:val="0"/>
        </w:rPr>
        <w:t xml:space="preserve">2</w:t>
      </w:r>
      <w:r w:rsidDel="00000000" w:rsidR="00000000" w:rsidRPr="00000000">
        <w:rPr>
          <w:rFonts w:ascii="Open Sans" w:cs="Open Sans" w:eastAsia="Open Sans" w:hAnsi="Open Sans"/>
          <w:color w:val="000000"/>
          <w:sz w:val="24"/>
          <w:szCs w:val="24"/>
          <w:u w:val="single"/>
          <w:rtl w:val="0"/>
        </w:rPr>
        <w:t xml:space="preserve"> maximum)</w:t>
      </w:r>
      <w:r w:rsidDel="00000000" w:rsidR="00000000" w:rsidRPr="00000000">
        <w:rPr>
          <w:rtl w:val="0"/>
        </w:rPr>
      </w:r>
    </w:p>
    <w:p w:rsidR="00000000" w:rsidDel="00000000" w:rsidP="00000000" w:rsidRDefault="00000000" w:rsidRPr="00000000" w14:paraId="00000036">
      <w:pPr>
        <w:spacing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7">
      <w:pPr>
        <w:spacing w:line="240" w:lineRule="auto"/>
        <w:rPr>
          <w:rFonts w:ascii="Open Sans" w:cs="Open Sans" w:eastAsia="Open Sans" w:hAnsi="Open Sans"/>
          <w:color w:val="000000"/>
          <w:sz w:val="24"/>
          <w:szCs w:val="24"/>
        </w:rPr>
      </w:pPr>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Open Sans" w:cs="Open Sans" w:eastAsia="Open Sans" w:hAnsi="Open Sans"/>
          <w:color w:val="000000"/>
          <w:sz w:val="24"/>
          <w:szCs w:val="24"/>
          <w:rtl w:val="0"/>
        </w:rPr>
        <w:t xml:space="preserve"> inner-city afforestation </w:t>
      </w:r>
    </w:p>
    <w:p w:rsidR="00000000" w:rsidDel="00000000" w:rsidP="00000000" w:rsidRDefault="00000000" w:rsidRPr="00000000" w14:paraId="00000038">
      <w:pPr>
        <w:spacing w:line="240" w:lineRule="auto"/>
        <w:rPr>
          <w:rFonts w:ascii="Open Sans" w:cs="Open Sans" w:eastAsia="Open Sans" w:hAnsi="Open Sans"/>
          <w:color w:val="000000"/>
          <w:sz w:val="24"/>
          <w:szCs w:val="24"/>
        </w:rPr>
      </w:pP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Open Sans" w:cs="Open Sans" w:eastAsia="Open Sans" w:hAnsi="Open Sans"/>
          <w:color w:val="000000"/>
          <w:sz w:val="24"/>
          <w:szCs w:val="24"/>
          <w:rtl w:val="0"/>
        </w:rPr>
        <w:t xml:space="preserve"> air-quality improvement  </w:t>
      </w:r>
    </w:p>
    <w:p w:rsidR="00000000" w:rsidDel="00000000" w:rsidP="00000000" w:rsidRDefault="00000000" w:rsidRPr="00000000" w14:paraId="00000039">
      <w:pPr>
        <w:spacing w:line="240" w:lineRule="auto"/>
        <w:rPr>
          <w:rFonts w:ascii="Open Sans" w:cs="Open Sans" w:eastAsia="Open Sans" w:hAnsi="Open Sans"/>
          <w:sz w:val="24"/>
          <w:szCs w:val="24"/>
        </w:rPr>
      </w:pP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Open Sans" w:cs="Open Sans" w:eastAsia="Open Sans" w:hAnsi="Open Sans"/>
          <w:color w:val="000000"/>
          <w:sz w:val="24"/>
          <w:szCs w:val="24"/>
          <w:rtl w:val="0"/>
        </w:rPr>
        <w:t xml:space="preserve"> green infrastructure</w:t>
      </w:r>
      <w:r w:rsidDel="00000000" w:rsidR="00000000" w:rsidRPr="00000000">
        <w:rPr>
          <w:rtl w:val="0"/>
        </w:rPr>
      </w:r>
    </w:p>
    <w:p w:rsidR="00000000" w:rsidDel="00000000" w:rsidP="00000000" w:rsidRDefault="00000000" w:rsidRPr="00000000" w14:paraId="0000003A">
      <w:pPr>
        <w:spacing w:line="240" w:lineRule="auto"/>
        <w:rPr>
          <w:rFonts w:ascii="Open Sans" w:cs="Open Sans" w:eastAsia="Open Sans" w:hAnsi="Open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line="240" w:lineRule="auto"/>
        <w:ind w:left="0" w:firstLine="0"/>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u w:val="single"/>
          <w:rtl w:val="0"/>
        </w:rPr>
        <w:t xml:space="preserve">Would your administration be interested in receiving guidance from the CLEARING HOUSE Task Force?</w:t>
      </w:r>
      <w:r w:rsidDel="00000000" w:rsidR="00000000" w:rsidRPr="00000000">
        <w:rPr>
          <w:rtl w:val="0"/>
        </w:rPr>
      </w:r>
    </w:p>
    <w:p w:rsidR="00000000" w:rsidDel="00000000" w:rsidP="00000000" w:rsidRDefault="00000000" w:rsidRPr="00000000" w14:paraId="0000003D">
      <w:pPr>
        <w:tabs>
          <w:tab w:val="left" w:pos="2240"/>
          <w:tab w:val="left" w:pos="2832"/>
          <w:tab w:val="left" w:pos="3540"/>
          <w:tab w:val="left" w:pos="4248"/>
          <w:tab w:val="left" w:pos="4956"/>
          <w:tab w:val="left" w:pos="5664"/>
          <w:tab w:val="left" w:pos="6880"/>
        </w:tabs>
        <w:spacing w:line="240" w:lineRule="auto"/>
        <w:ind w:left="720" w:firstLine="0"/>
        <w:rPr>
          <w:rFonts w:ascii="Open Sans" w:cs="Open Sans" w:eastAsia="Open Sans" w:hAnsi="Open Sans"/>
          <w:color w:val="000000"/>
          <w:sz w:val="24"/>
          <w:szCs w:val="24"/>
        </w:rPr>
      </w:pP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Open Sans" w:cs="Open Sans" w:eastAsia="Open Sans" w:hAnsi="Open Sans"/>
          <w:color w:val="000000"/>
          <w:sz w:val="24"/>
          <w:szCs w:val="24"/>
          <w:rtl w:val="0"/>
        </w:rPr>
        <w:t xml:space="preserve">  YES</w:t>
        <w:tab/>
        <w:tab/>
        <w:tab/>
        <w:tab/>
        <w:tab/>
        <w:tab/>
      </w: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Open Sans" w:cs="Open Sans" w:eastAsia="Open Sans" w:hAnsi="Open Sans"/>
          <w:color w:val="000000"/>
          <w:sz w:val="24"/>
          <w:szCs w:val="24"/>
          <w:rtl w:val="0"/>
        </w:rPr>
        <w:t xml:space="preserve">  NO</w:t>
      </w:r>
    </w:p>
    <w:p w:rsidR="00000000" w:rsidDel="00000000" w:rsidP="00000000" w:rsidRDefault="00000000" w:rsidRPr="00000000" w14:paraId="0000003E">
      <w:pPr>
        <w:spacing w:line="240" w:lineRule="auto"/>
        <w:ind w:left="36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F">
      <w:pPr>
        <w:spacing w:line="240" w:lineRule="auto"/>
        <w:ind w:left="360" w:firstLine="0"/>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About the Task Force</w:t>
      </w:r>
    </w:p>
    <w:p w:rsidR="00000000" w:rsidDel="00000000" w:rsidP="00000000" w:rsidRDefault="00000000" w:rsidRPr="00000000" w14:paraId="00000040">
      <w:pPr>
        <w:spacing w:line="240" w:lineRule="auto"/>
        <w:rPr>
          <w:rFonts w:ascii="Open Sans" w:cs="Open Sans" w:eastAsia="Open Sans" w:hAnsi="Open Sans"/>
          <w:sz w:val="24"/>
          <w:szCs w:val="24"/>
        </w:rPr>
      </w:pPr>
      <w:r w:rsidDel="00000000" w:rsidR="00000000" w:rsidRPr="00000000">
        <w:rPr>
          <w:rFonts w:ascii="Open Sans" w:cs="Open Sans" w:eastAsia="Open Sans" w:hAnsi="Open Sans"/>
          <w:color w:val="000000"/>
          <w:sz w:val="24"/>
          <w:szCs w:val="24"/>
          <w:rtl w:val="0"/>
        </w:rPr>
        <w:t xml:space="preserve">The global objective of the Task Force is to offer the opportunity to a selected local authority to receive scientific support regarding UF-NBS challenges from the CLEARING HOUSE experts partners. This support will include a review of the challenge stated, research for gaining more in-depth insight in the challenge in the specific territory of the local authority, and an action plan for implementing the suggested solutions.</w:t>
      </w:r>
      <w:r w:rsidDel="00000000" w:rsidR="00000000" w:rsidRPr="00000000">
        <w:rPr>
          <w:rtl w:val="0"/>
        </w:rPr>
      </w:r>
    </w:p>
    <w:p w:rsidR="00000000" w:rsidDel="00000000" w:rsidP="00000000" w:rsidRDefault="00000000" w:rsidRPr="00000000" w14:paraId="00000041">
      <w:pPr>
        <w:spacing w:line="240" w:lineRule="auto"/>
        <w:rPr>
          <w:b w:val="1"/>
          <w:sz w:val="28"/>
          <w:szCs w:val="28"/>
        </w:rPr>
      </w:pPr>
      <w:r w:rsidDel="00000000" w:rsidR="00000000" w:rsidRPr="00000000">
        <w:rPr>
          <w:rtl w:val="0"/>
        </w:rPr>
      </w:r>
    </w:p>
    <w:p w:rsidR="00000000" w:rsidDel="00000000" w:rsidP="00000000" w:rsidRDefault="00000000" w:rsidRPr="00000000" w14:paraId="00000042">
      <w:pPr>
        <w:spacing w:line="240" w:lineRule="auto"/>
        <w:rPr>
          <w:b w:val="1"/>
          <w:sz w:val="28"/>
          <w:szCs w:val="28"/>
        </w:rPr>
      </w:pPr>
      <w:r w:rsidDel="00000000" w:rsidR="00000000" w:rsidRPr="00000000">
        <w:rPr>
          <w:b w:val="1"/>
          <w:sz w:val="28"/>
          <w:szCs w:val="28"/>
          <w:rtl w:val="0"/>
        </w:rPr>
        <w:t xml:space="preserve">Where to send this form</w:t>
      </w:r>
    </w:p>
    <w:p w:rsidR="00000000" w:rsidDel="00000000" w:rsidP="00000000" w:rsidRDefault="00000000" w:rsidRPr="00000000" w14:paraId="00000043">
      <w:pPr>
        <w:spacing w:line="254" w:lineRule="auto"/>
        <w:rPr/>
      </w:pPr>
      <w:r w:rsidDel="00000000" w:rsidR="00000000" w:rsidRPr="00000000">
        <w:rPr>
          <w:rtl w:val="0"/>
        </w:rPr>
        <w:t xml:space="preserve">For any local authorities wishing to participate in the call for interest in the Task Force, official representatives of this authority must send the following required documents to Mr. Guillaume Berret </w:t>
      </w:r>
      <w:hyperlink r:id="rId7">
        <w:r w:rsidDel="00000000" w:rsidR="00000000" w:rsidRPr="00000000">
          <w:rPr>
            <w:color w:val="0563c1"/>
            <w:u w:val="single"/>
            <w:rtl w:val="0"/>
          </w:rPr>
          <w:t xml:space="preserve">gberret@metropolis.org</w:t>
        </w:r>
      </w:hyperlink>
      <w:r w:rsidDel="00000000" w:rsidR="00000000" w:rsidRPr="00000000">
        <w:rPr>
          <w:rtl w:val="0"/>
        </w:rPr>
        <w:t xml:space="preserve"> (subject: CLEARING HOUSE TASK FORCE) and before 01/03/2022:</w:t>
      </w:r>
    </w:p>
    <w:p w:rsidR="00000000" w:rsidDel="00000000" w:rsidP="00000000" w:rsidRDefault="00000000" w:rsidRPr="00000000" w14:paraId="00000044">
      <w:pPr>
        <w:numPr>
          <w:ilvl w:val="0"/>
          <w:numId w:val="1"/>
        </w:numPr>
        <w:spacing w:line="254" w:lineRule="auto"/>
        <w:ind w:left="720" w:hanging="360"/>
        <w:rPr/>
      </w:pPr>
      <w:r w:rsidDel="00000000" w:rsidR="00000000" w:rsidRPr="00000000">
        <w:rPr>
          <w:rtl w:val="0"/>
        </w:rPr>
        <w:t xml:space="preserve">Application form</w:t>
      </w:r>
    </w:p>
    <w:p w:rsidR="00000000" w:rsidDel="00000000" w:rsidP="00000000" w:rsidRDefault="00000000" w:rsidRPr="00000000" w14:paraId="00000045">
      <w:pPr>
        <w:numPr>
          <w:ilvl w:val="0"/>
          <w:numId w:val="1"/>
        </w:numPr>
        <w:spacing w:line="254" w:lineRule="auto"/>
        <w:ind w:left="720" w:hanging="360"/>
        <w:rPr/>
      </w:pPr>
      <w:r w:rsidDel="00000000" w:rsidR="00000000" w:rsidRPr="00000000">
        <w:rPr>
          <w:rtl w:val="0"/>
        </w:rPr>
        <w:t xml:space="preserve">Letter of participation stamped and signed by an official representative of the local authority wishing to participate</w:t>
      </w:r>
    </w:p>
    <w:p w:rsidR="00000000" w:rsidDel="00000000" w:rsidP="00000000" w:rsidRDefault="00000000" w:rsidRPr="00000000" w14:paraId="00000046">
      <w:pPr>
        <w:numPr>
          <w:ilvl w:val="0"/>
          <w:numId w:val="1"/>
        </w:numPr>
        <w:spacing w:line="254" w:lineRule="auto"/>
        <w:ind w:left="720" w:hanging="360"/>
        <w:rPr/>
      </w:pPr>
      <w:r w:rsidDel="00000000" w:rsidR="00000000" w:rsidRPr="00000000">
        <w:rPr>
          <w:rtl w:val="0"/>
        </w:rPr>
        <w:t xml:space="preserve">Any documents (or link to webpage) supporting the commitment of the local authority to the implementation of UF-NBS projects in its territory (Action Plan, Projects, Budgets…)</w:t>
      </w:r>
    </w:p>
    <w:p w:rsidR="00000000" w:rsidDel="00000000" w:rsidP="00000000" w:rsidRDefault="00000000" w:rsidRPr="00000000" w14:paraId="00000047">
      <w:pPr>
        <w:spacing w:line="240" w:lineRule="auto"/>
        <w:rPr>
          <w:b w:val="1"/>
          <w:sz w:val="28"/>
          <w:szCs w:val="28"/>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240" w:lineRule="auto"/>
      <w:jc w:val="center"/>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ACKNOWLEDGEMENT </w:t>
    </w:r>
    <w:r w:rsidDel="00000000" w:rsidR="00000000" w:rsidRPr="00000000">
      <w:rPr>
        <w:rtl w:val="0"/>
      </w:rPr>
    </w:r>
  </w:p>
  <w:p w:rsidR="00000000" w:rsidDel="00000000" w:rsidP="00000000" w:rsidRDefault="00000000" w:rsidRPr="00000000" w14:paraId="0000004C">
    <w:pPr>
      <w:rPr>
        <w:rFonts w:ascii="Open Sans" w:cs="Open Sans" w:eastAsia="Open Sans" w:hAnsi="Open Sans"/>
        <w:sz w:val="16"/>
        <w:szCs w:val="16"/>
      </w:rPr>
    </w:pPr>
    <w:sdt>
      <w:sdtPr>
        <w:tag w:val="goog_rdk_5"/>
      </w:sdtPr>
      <w:sdtContent>
        <w:r w:rsidDel="00000000" w:rsidR="00000000" w:rsidRPr="00000000">
          <w:rPr>
            <w:rFonts w:ascii="Arial Unicode MS" w:cs="Arial Unicode MS" w:eastAsia="Arial Unicode MS" w:hAnsi="Arial Unicode MS"/>
            <w:sz w:val="16"/>
            <w:szCs w:val="16"/>
            <w:rtl w:val="0"/>
          </w:rPr>
          <w:t xml:space="preserve">This project has received funding from the European Union’s Horizon 2020 research and innovation programme under grant agreement no 821242. Several Chinese CLEARING HOUSE partners have also contributed to the funding. 该项目获得欧洲 H2020 研究与创新计划的资助（拨款协议号码：821242）。部分中国合作伙伴 也为此提供了资金。</w:t>
        </w:r>
      </w:sdtContent>
    </w:sdt>
  </w:p>
  <w:p w:rsidR="00000000" w:rsidDel="00000000" w:rsidP="00000000" w:rsidRDefault="00000000" w:rsidRPr="00000000" w14:paraId="0000004D">
    <w:pPr>
      <w:jc w:val="center"/>
      <w:rPr>
        <w:rFonts w:ascii="Open Sans" w:cs="Open Sans" w:eastAsia="Open Sans" w:hAnsi="Open Sans"/>
        <w:sz w:val="16"/>
        <w:szCs w:val="16"/>
      </w:rPr>
    </w:pPr>
    <w:r w:rsidDel="00000000" w:rsidR="00000000" w:rsidRPr="00000000">
      <w:rPr>
        <w:rFonts w:ascii="Open Sans" w:cs="Open Sans" w:eastAsia="Open Sans" w:hAnsi="Open Sans"/>
        <w:sz w:val="16"/>
        <w:szCs w:val="16"/>
      </w:rPr>
      <w:drawing>
        <wp:inline distB="0" distT="0" distL="0" distR="0">
          <wp:extent cx="458543" cy="307707"/>
          <wp:effectExtent b="0" l="0" r="0" t="0"/>
          <wp:docPr descr="https://www.metropolis.org/sites/default/files/styles/max_325x325/public/2019-10/flag_yellow_high.jpg?itok=Ep1y1Op8" id="7" name="image1.jpg"/>
          <a:graphic>
            <a:graphicData uri="http://schemas.openxmlformats.org/drawingml/2006/picture">
              <pic:pic>
                <pic:nvPicPr>
                  <pic:cNvPr descr="https://www.metropolis.org/sites/default/files/styles/max_325x325/public/2019-10/flag_yellow_high.jpg?itok=Ep1y1Op8" id="0" name="image1.jpg"/>
                  <pic:cNvPicPr preferRelativeResize="0"/>
                </pic:nvPicPr>
                <pic:blipFill>
                  <a:blip r:embed="rId1"/>
                  <a:srcRect b="0" l="0" r="0" t="0"/>
                  <a:stretch>
                    <a:fillRect/>
                  </a:stretch>
                </pic:blipFill>
                <pic:spPr>
                  <a:xfrm>
                    <a:off x="0" y="0"/>
                    <a:ext cx="458543" cy="307707"/>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Open Sans" w:cs="Open Sans" w:eastAsia="Open Sans" w:hAnsi="Open Sans"/>
        <w:sz w:val="16"/>
        <w:szCs w:val="16"/>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2513" cy="557138"/>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2513" cy="55713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Open Sans" w:cs="Open Sans" w:eastAsia="Open Sans" w:hAnsi="Open Sans"/>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E7ED1"/>
    <w:pPr>
      <w:spacing w:line="256" w:lineRule="auto"/>
    </w:pPr>
    <w:rPr>
      <w:lang w:eastAsia="en-US" w:val="es-ES"/>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CE7ED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E7ED1"/>
  </w:style>
  <w:style w:type="paragraph" w:styleId="Piedepgina">
    <w:name w:val="footer"/>
    <w:basedOn w:val="Normal"/>
    <w:link w:val="PiedepginaCar"/>
    <w:uiPriority w:val="99"/>
    <w:unhideWhenUsed w:val="1"/>
    <w:rsid w:val="00CE7ED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E7ED1"/>
  </w:style>
  <w:style w:type="paragraph" w:styleId="NormalWeb">
    <w:name w:val="Normal (Web)"/>
    <w:basedOn w:val="Normal"/>
    <w:uiPriority w:val="99"/>
    <w:unhideWhenUsed w:val="1"/>
    <w:rsid w:val="00CE7ED1"/>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Prrafodelista">
    <w:name w:val="List Paragraph"/>
    <w:basedOn w:val="Normal"/>
    <w:uiPriority w:val="34"/>
    <w:qFormat w:val="1"/>
    <w:rsid w:val="00CE7ED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berret@metropolis.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FaeG58qkClqCtxJdBPWtrchO2A==">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2022-02-01T14:52:00Z</dcterms:created>
  <dc:creator>gberret</dc:creator>
</cp:coreProperties>
</file>